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color w:val="000000"/>
          <w:sz w:val="40"/>
          <w:szCs w:val="40"/>
          <w:lang w:val="en-US" w:eastAsia="zh-CN"/>
          <w:highlight w:val="auto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eastAsia="方正仿宋_GBK" w:cs="Times New Roman" w:hAnsi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eastAsia="方正仿宋_GBK" w:cs="Times New Roman" w:hAnsi="Times New Roman" w:hint="eastAsia"/>
          <w:color w:val="000000"/>
          <w:sz w:val="44"/>
          <w:szCs w:val="44"/>
          <w:lang w:val="en-US" w:eastAsia="zh-CN"/>
          <w:highlight w:val="auto"/>
        </w:rPr>
      </w:pP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:lang w:val="en-US" w:eastAsia="zh-CN"/>
          <w:highlight w:val="auto"/>
        </w:rPr>
        <w:t>赛事氛围营造项目评分细则</w:t>
      </w:r>
    </w:p>
    <w:p>
      <w:pPr>
        <w:pStyle w:val="15"/>
        <w:rPr>
          <w:rFonts w:ascii="Times New Roman" w:eastAsia="方正仿宋_GBK" w:cs="Times New Roman" w:hAnsi="Times New Roman" w:hint="eastAsia"/>
          <w:color w:val="000000"/>
          <w:sz w:val="32"/>
          <w:szCs w:val="32"/>
          <w:lang w:val="en-US" w:eastAsia="zh-CN"/>
          <w:highlight w:val="auto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62"/>
        <w:gridCol w:w="5916"/>
        <w:gridCol w:w="1078"/>
      </w:tblGrid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序号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项目</w:t>
            </w:r>
          </w:p>
        </w:tc>
        <w:tc>
          <w:tcPr>
            <w:tcW w:w="591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评分标准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分值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Segoe UI" w:eastAsia="Segoe UI" w:cs="Segoe UI" w:hAnsi="Segoe UI"/>
                <w:i w:val="0"/>
                <w:iCs w:val="0"/>
                <w:caps w:val="0"/>
                <w:small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报价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价格分采用低价优先法计算，即满足采购文件要求且投标报价最低的投标报价为评标基准价，其价格分为满分30分。其他供应商的价格分统一按照下列公式计算：投标报价得分 = (评标基准价／投标报价) ×30（保留两位小数）。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30</w:t>
            </w:r>
          </w:p>
        </w:tc>
      </w:tr>
      <w:t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技术部分（45分）</w:t>
            </w:r>
          </w:p>
        </w:tc>
      </w:tr>
      <w:tr>
        <w:trPr>
          <w:trHeight w:val="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方案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供应商提供策划设计方案，包括以下重点内容：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（1）重要节点策划设计需表明设计主题、文化元素选取；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（2）实景设计效果图需包含对应主题内容、文化元素和不同角度表现的效果图；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方案内容包含以上全部2项且符合实际的，10分。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10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设计效果美观程度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根据供应商提供的设计效果图进行评审：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（1）整体艺术性高，色彩搭配和谐，具有视觉冲击力，得4分；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（2）文化元素表达准确、生动，与主题契合度高，得4分；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（3）与广场及赛事环境协调性好，能够展示文旅形象，得2分。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每项中效果较差或不符合项目定位的酌情扣1-2分。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10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方案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供应商针对本项目提供的项目实施方案，该方案内容包括以下重点内容：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（1）实施计划与措施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（2）进度安排；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（3）拟邀请展示展销名单；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（4）应急情况处理。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方案内容包含以上全部内容且符合实际的得15分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15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安全和质量保证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投标人根据实际情况制定安全和质量保障措施，包括：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（1）安全目标和安全控制关键节点；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（2）安全保证措施；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（3）质量保证措施。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方案内容包含以上全部内容且符合实际的得5分。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5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服务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供应商需针对本项目提供详细合理的售后服务方案：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（1）服务响应时间；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（2）服务方案；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方案内容包含以上全部内容且符合实际的得5分。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5</w:t>
            </w:r>
          </w:p>
        </w:tc>
      </w:tr>
      <w:t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商务部分25分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业绩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近三年承接过文旅相关活动推广等类似项目：</w:t>
              <w:br/>
              <w:t>- 每提供1个业绩得4分，最高20分；</w:t>
              <w:br/>
              <w:t>-注：以供应商提供的合同或中标通知书复印件为依据，且合同复印件至少包含合同首页、签字盖章页。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20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服务团队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1. 项目负责人负责主持过类似项目（提供证明文件），得2分。</w:t>
              <w:br/>
              <w:t>2. 团队配置：至少包含主创设计师、施工负责人、安全联系人，总人数≥3人，提供人员名单及分工说明，3分；缺少任一关键岗位或人数不足，不得分。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5</w:t>
            </w:r>
          </w:p>
        </w:tc>
      </w:tr>
    </w:tbl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eastAsia="方正仿宋_GBK" w:cs="Times New Roman" w:hAnsi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w:type="default" r:id="rId2"/>
      <w:pgSz w:w="11906" w:h="16838"/>
      <w:pgMar w:top="2098" w:right="1474" w:bottom="1984" w:left="1587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方正小标宋简体">
    <w:altName w:val="方正兰亭黑_GBK"/>
    <w:panose1 w:val="0201060001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方正兰亭黑_GBK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Segoe UI">
    <w:altName w:val="DejaVu Sans"/>
    <w:panose1 w:val="020B0502040204020203"/>
    <w:charset w:val="00"/>
    <w:family w:val="auto"/>
    <w:pitch w:val="variable"/>
    <w:sig w:usb0="E4002EFF" w:usb1="C000E47F" w:usb2="00000009" w:usb3="00000000" w:csb0="2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altName w:val="DejaVu Sans"/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posOffset>4709160</wp:posOffset>
              </wp:positionH>
              <wp:positionV relativeFrom="paragraph">
                <wp:posOffset>0</wp:posOffset>
              </wp:positionV>
              <wp:extent cx="565150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5150" cy="2647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370.8pt;margin-top:0.0pt;width:44.500015pt;height:20.847649pt;z-index:12;mso-position-horizontal:absolut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00" w:after="0"/>
      <w:outlineLvl w:val="1"/>
    </w:pPr>
    <w:rPr>
      <w:rFonts w:ascii="Cambria" w:eastAsia="宋体" w:cs="Times New Roman" w:hAnsi="Cambria"/>
      <w:b/>
      <w:bCs/>
      <w:color w:val="4F81BD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spacing w:before="0" w:beforeAutospacing="1" w:after="0" w:afterAutospacing="1"/>
      <w:jc w:val="left"/>
      <w:outlineLvl w:val="3"/>
    </w:pPr>
    <w:rPr>
      <w:rFonts w:ascii="宋体" w:eastAsia="宋体" w:cs="宋体" w:hAnsi="宋体"/>
      <w:b/>
      <w:bCs/>
      <w:kern w:val="0"/>
      <w:sz w:val="24"/>
      <w:szCs w:val="24"/>
      <w:lang w:val="en-US" w:eastAsia="zh-CN"/>
    </w:rPr>
  </w:style>
  <w:style w:type="character" w:default="1" w:styleId="10">
    <w:name w:val="Default Paragraph Font"/>
  </w:style>
  <w:style w:type="paragraph" w:styleId="15">
    <w:name w:val="Body Text"/>
    <w:basedOn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0"/>
    <w:rPr>
      <w:sz w:val="24"/>
    </w:rPr>
  </w:style>
  <w:style w:type="character" w:styleId="19">
    <w:name w:val="Hyperlink"/>
    <w:basedOn w:val="10"/>
    <w:rPr>
      <w:color w:val="0000FF"/>
      <w:u w:val="single"/>
    </w:rPr>
  </w:style>
  <w:style w:type="paragraph" w:customStyle="1" w:styleId="20">
    <w:name w:val="Table Text"/>
    <w:basedOn w:val="0"/>
    <w:rPr>
      <w:rFonts w:ascii="仿宋" w:eastAsia="仿宋" w:cs="仿宋" w:hAnsi="仿宋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0</Words>
  <Characters>701</Characters>
  <Lines>0</Lines>
  <Paragraphs>6</Paragraphs>
  <CharactersWithSpaces>935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树上黄鹂</dc:creator>
  <cp:lastModifiedBy>ht706</cp:lastModifiedBy>
  <cp:revision>1</cp:revision>
  <cp:lastPrinted>2026-06-05T11:40:00Z</cp:lastPrinted>
  <dcterms:created xsi:type="dcterms:W3CDTF">2025-04-21T03:13:00Z</dcterms:created>
  <dcterms:modified xsi:type="dcterms:W3CDTF">2026-06-09T04:34:59Z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974EB90CA43A461B938BD79C471A688A_13</vt:lpwstr>
  </property>
  <property fmtid="{D5CDD505-2E9C-101B-9397-08002B2CF9AE}" pid="4" name="KSOTemplateDocerSaveRecord">
    <vt:lpwstr>eyJoZGlkIjoiN2YzNjBkOTgyNWQ1YTMxYzM3MzMwNWFiODNmOWIzYWMiLCJ1c2VySWQiOiIyMjM1Mzc1NzMifQ==</vt:lpwstr>
  </property>
</Properties>
</file>