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682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00" w:lineRule="exact"/>
        <w:ind w:firstLine="215" w:firstLineChars="50"/>
        <w:jc w:val="center"/>
        <w:textAlignment w:val="baseline"/>
        <w:rPr>
          <w:rFonts w:hint="eastAsia" w:ascii="方正小标宋简体" w:hAnsi="黑体" w:eastAsia="方正小标宋简体" w:cs="黑体"/>
          <w:bCs/>
          <w:spacing w:val="-5"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pacing w:val="-5"/>
          <w:sz w:val="44"/>
          <w:szCs w:val="44"/>
        </w:rPr>
        <w:t>内部采购服务需求</w:t>
      </w:r>
    </w:p>
    <w:tbl>
      <w:tblPr>
        <w:tblStyle w:val="4"/>
        <w:tblpPr w:leftFromText="180" w:rightFromText="180" w:vertAnchor="text" w:horzAnchor="page" w:tblpX="1790" w:tblpY="160"/>
        <w:tblOverlap w:val="never"/>
        <w:tblW w:w="82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1175"/>
        <w:gridCol w:w="4800"/>
        <w:gridCol w:w="915"/>
        <w:gridCol w:w="704"/>
      </w:tblGrid>
      <w:tr w14:paraId="284FE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02" w:type="dxa"/>
            <w:vAlign w:val="center"/>
          </w:tcPr>
          <w:p w14:paraId="67BD63F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64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"/>
                <w:sz w:val="24"/>
                <w:szCs w:val="24"/>
              </w:rPr>
              <w:t>序号</w:t>
            </w:r>
          </w:p>
        </w:tc>
        <w:tc>
          <w:tcPr>
            <w:tcW w:w="1175" w:type="dxa"/>
            <w:vAlign w:val="center"/>
          </w:tcPr>
          <w:p w14:paraId="31286F5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6"/>
                <w:sz w:val="24"/>
                <w:szCs w:val="24"/>
              </w:rPr>
              <w:t>项</w:t>
            </w:r>
            <w:r>
              <w:rPr>
                <w:rFonts w:hint="eastAsia" w:ascii="仿宋_GB2312" w:hAnsi="仿宋_GB2312" w:eastAsia="仿宋_GB2312" w:cs="仿宋_GB2312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pacing w:val="-6"/>
                <w:sz w:val="24"/>
                <w:szCs w:val="24"/>
              </w:rPr>
              <w:t>目</w:t>
            </w:r>
          </w:p>
        </w:tc>
        <w:tc>
          <w:tcPr>
            <w:tcW w:w="4800" w:type="dxa"/>
            <w:vAlign w:val="center"/>
          </w:tcPr>
          <w:p w14:paraId="165C711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项目内容</w:t>
            </w:r>
          </w:p>
        </w:tc>
        <w:tc>
          <w:tcPr>
            <w:tcW w:w="915" w:type="dxa"/>
            <w:vAlign w:val="center"/>
          </w:tcPr>
          <w:p w14:paraId="532E97D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216" w:right="130" w:hanging="2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5"/>
                <w:sz w:val="24"/>
                <w:szCs w:val="24"/>
              </w:rPr>
              <w:t xml:space="preserve">数量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pacing w:val="13"/>
                <w:sz w:val="24"/>
                <w:szCs w:val="24"/>
              </w:rPr>
              <w:t>(份)</w:t>
            </w:r>
          </w:p>
        </w:tc>
        <w:tc>
          <w:tcPr>
            <w:tcW w:w="704" w:type="dxa"/>
            <w:vAlign w:val="center"/>
          </w:tcPr>
          <w:p w14:paraId="72B3031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4"/>
                <w:position w:val="8"/>
                <w:sz w:val="24"/>
                <w:szCs w:val="24"/>
              </w:rPr>
              <w:t>备注</w:t>
            </w:r>
          </w:p>
        </w:tc>
      </w:tr>
      <w:tr w14:paraId="7289A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02" w:type="dxa"/>
            <w:vAlign w:val="center"/>
          </w:tcPr>
          <w:p w14:paraId="1FCBF93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1</w:t>
            </w:r>
          </w:p>
        </w:tc>
        <w:tc>
          <w:tcPr>
            <w:tcW w:w="1175" w:type="dxa"/>
            <w:vAlign w:val="center"/>
          </w:tcPr>
          <w:p w14:paraId="426D070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起草《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拉萨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旅游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条例》</w:t>
            </w:r>
          </w:p>
        </w:tc>
        <w:tc>
          <w:tcPr>
            <w:tcW w:w="4800" w:type="dxa"/>
            <w:vAlign w:val="center"/>
          </w:tcPr>
          <w:p w14:paraId="6C6AAAF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left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为保护和合理开发利用旅游资源，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标准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旅游市场，维护旅游者和旅游经营者的合法权益，促进旅游业发展，根据有关法律、法规，结合拉萨市实际，制定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instrText xml:space="preserve"> HYPERLINK "https://baike.baidu.com/item/%E6%9D%A1%E4%BE%8B/0?fromModule=lemma_inlink" \t "_blank" </w:instrTex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条例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。</w:t>
            </w:r>
          </w:p>
        </w:tc>
        <w:tc>
          <w:tcPr>
            <w:tcW w:w="915" w:type="dxa"/>
            <w:vAlign w:val="center"/>
          </w:tcPr>
          <w:p w14:paraId="6A97DAA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4" w:type="dxa"/>
            <w:vAlign w:val="center"/>
          </w:tcPr>
          <w:p w14:paraId="128C9BC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</w:tr>
      <w:tr w14:paraId="20537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02" w:type="dxa"/>
            <w:vAlign w:val="center"/>
          </w:tcPr>
          <w:p w14:paraId="7667EF5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2</w:t>
            </w:r>
          </w:p>
        </w:tc>
        <w:tc>
          <w:tcPr>
            <w:tcW w:w="1175" w:type="dxa"/>
            <w:vAlign w:val="center"/>
          </w:tcPr>
          <w:p w14:paraId="3DCBE65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《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拉萨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旅行社服务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标准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》</w:t>
            </w:r>
          </w:p>
        </w:tc>
        <w:tc>
          <w:tcPr>
            <w:tcW w:w="4800" w:type="dxa"/>
            <w:vAlign w:val="center"/>
          </w:tcPr>
          <w:p w14:paraId="50D2722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left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立足新时代，针对智慧旅游新技术、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拉萨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旅游双向输送，传统旅行社创新升级，实施引导和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标准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。</w:t>
            </w:r>
          </w:p>
        </w:tc>
        <w:tc>
          <w:tcPr>
            <w:tcW w:w="915" w:type="dxa"/>
            <w:vAlign w:val="center"/>
          </w:tcPr>
          <w:p w14:paraId="40D62B8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4" w:type="dxa"/>
            <w:vAlign w:val="center"/>
          </w:tcPr>
          <w:p w14:paraId="1DAA25E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</w:tr>
      <w:tr w14:paraId="65E6E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702" w:type="dxa"/>
            <w:vAlign w:val="center"/>
          </w:tcPr>
          <w:p w14:paraId="21377C2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  <w:p w14:paraId="086E6F7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3</w:t>
            </w:r>
          </w:p>
        </w:tc>
        <w:tc>
          <w:tcPr>
            <w:tcW w:w="1175" w:type="dxa"/>
            <w:vAlign w:val="center"/>
          </w:tcPr>
          <w:p w14:paraId="4E6AE9F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《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拉萨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导游服务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标准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》</w:t>
            </w:r>
          </w:p>
        </w:tc>
        <w:tc>
          <w:tcPr>
            <w:tcW w:w="4800" w:type="dxa"/>
            <w:vAlign w:val="center"/>
          </w:tcPr>
          <w:p w14:paraId="29AACB5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针对散客化、定制化、个性化、国际化的需求，形成独具拉萨特色的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拉萨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导游服务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标准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。</w:t>
            </w:r>
          </w:p>
        </w:tc>
        <w:tc>
          <w:tcPr>
            <w:tcW w:w="915" w:type="dxa"/>
            <w:vAlign w:val="center"/>
          </w:tcPr>
          <w:p w14:paraId="5121BF0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4" w:type="dxa"/>
            <w:vAlign w:val="center"/>
          </w:tcPr>
          <w:p w14:paraId="6085731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</w:tr>
      <w:tr w14:paraId="5815C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702" w:type="dxa"/>
            <w:vAlign w:val="center"/>
          </w:tcPr>
          <w:p w14:paraId="426C047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75" w:type="dxa"/>
            <w:vAlign w:val="center"/>
          </w:tcPr>
          <w:p w14:paraId="33B1EB9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《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拉萨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景区服务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标准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》</w:t>
            </w:r>
          </w:p>
        </w:tc>
        <w:tc>
          <w:tcPr>
            <w:tcW w:w="4800" w:type="dxa"/>
            <w:vAlign w:val="center"/>
          </w:tcPr>
          <w:p w14:paraId="6C07213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left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围绕拉萨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拉萨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景区的特色、特点，围绕重点人群，突出主客共享、景城融合，编制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拉萨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景区服务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标准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。</w:t>
            </w:r>
          </w:p>
          <w:p w14:paraId="51D6324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1D48DC5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4" w:type="dxa"/>
            <w:vAlign w:val="center"/>
          </w:tcPr>
          <w:p w14:paraId="5892B73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</w:tr>
      <w:tr w14:paraId="33140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702" w:type="dxa"/>
            <w:vAlign w:val="center"/>
          </w:tcPr>
          <w:p w14:paraId="1555094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75" w:type="dxa"/>
            <w:vAlign w:val="center"/>
          </w:tcPr>
          <w:p w14:paraId="7A065EF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《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拉萨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住宿业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标准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》</w:t>
            </w:r>
          </w:p>
        </w:tc>
        <w:tc>
          <w:tcPr>
            <w:tcW w:w="4800" w:type="dxa"/>
            <w:vAlign w:val="center"/>
          </w:tcPr>
          <w:p w14:paraId="74842A4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left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首先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围绕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基础设施的完善，确保建筑安全牢固，客房及公共区域设施齐全且保持良好状态；服务人员应具备优秀的素质和专业技能，提供热情、周到、专业的服务；在安全与应急方面，要有严格的消防、治安等措施，并制定相应的应急预案；同时要注重服务质量的管理与提升，从接待到客房服务等各个环节都要有明确的规范和标准，以满足游客的需求，展现拉萨涉旅住宿业的优质服务水平</w:t>
            </w:r>
          </w:p>
        </w:tc>
        <w:tc>
          <w:tcPr>
            <w:tcW w:w="915" w:type="dxa"/>
            <w:vAlign w:val="center"/>
          </w:tcPr>
          <w:p w14:paraId="53A23F3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4" w:type="dxa"/>
            <w:vAlign w:val="center"/>
          </w:tcPr>
          <w:p w14:paraId="5D26E7D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</w:tr>
      <w:tr w14:paraId="3A11F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702" w:type="dxa"/>
            <w:vAlign w:val="center"/>
          </w:tcPr>
          <w:p w14:paraId="066D063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75" w:type="dxa"/>
            <w:vAlign w:val="center"/>
          </w:tcPr>
          <w:p w14:paraId="65AD58E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《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拉萨文化和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旅游安全生产应急预案》</w:t>
            </w:r>
          </w:p>
        </w:tc>
        <w:tc>
          <w:tcPr>
            <w:tcW w:w="4800" w:type="dxa"/>
            <w:vAlign w:val="center"/>
          </w:tcPr>
          <w:p w14:paraId="3B9F302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left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围绕安全旅游、舒适旅游、安全生产，围绕基础安全生产、针对性预案、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拉萨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安全生产融合等方面；形成常态化、快速反应、智能化一系列高水准、高质量的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拉萨文化和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旅游安全生产应急预案及措施建设；完善相关部门主体责任。</w:t>
            </w:r>
          </w:p>
          <w:p w14:paraId="037CB36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1130265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4" w:type="dxa"/>
            <w:vAlign w:val="center"/>
          </w:tcPr>
          <w:p w14:paraId="205110D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</w:tr>
      <w:tr w14:paraId="20EF5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702" w:type="dxa"/>
            <w:vAlign w:val="center"/>
          </w:tcPr>
          <w:p w14:paraId="7FC144B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合计</w:t>
            </w:r>
          </w:p>
        </w:tc>
        <w:tc>
          <w:tcPr>
            <w:tcW w:w="7594" w:type="dxa"/>
            <w:gridSpan w:val="4"/>
            <w:vAlign w:val="center"/>
          </w:tcPr>
          <w:p w14:paraId="3D44089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  <w:p w14:paraId="6721CDB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项目金额：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万元，大写：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陆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拾万元整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。（最终项目以采购价为准）。</w:t>
            </w:r>
          </w:p>
          <w:p w14:paraId="7886D25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 w:firstLine="468" w:firstLineChars="200"/>
              <w:jc w:val="left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  <w:p w14:paraId="3395A23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 w:firstLine="468" w:firstLineChars="200"/>
              <w:jc w:val="left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注意：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1.项目编制主持人需具备国家认证的相关专家资质，并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成立高水平的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拉萨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旅游系列管理办法编制小组，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具备全国旅游行业标准制定的工作经验和全国文旅级行业经验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；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2.项目编制团队要深入拉萨实际，扎实开展项目前期调研工作；3.编制单位要根据实际需求，召开征求意见会。（征求意见会要重点征求人大、政府、司法、市监等部门的意见，修改完善直至对外公开发布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,具体要求如下:编制专家代表至少3人参加至少2次专家研讨及论证会；编制专家代表参加至少2天的标准宣贯会；编制专家代表至少2人参与至少5次评审会议；编制专家代表至少3人参加项目前期调研活动，以上所产生的费用由乙方承担4.标准及条例印制费用总计印制1000份；5.提供1年的智囊团服务，需提供的智囊服务专家每周反馈一次。</w:t>
            </w:r>
          </w:p>
          <w:p w14:paraId="0B2FAA7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jc w:val="both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  <w:p w14:paraId="7107700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400" w:lineRule="exact"/>
              <w:ind w:left="111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</w:tr>
    </w:tbl>
    <w:p w14:paraId="373D8D93">
      <w:pPr>
        <w:keepNext w:val="0"/>
        <w:keepLines w:val="0"/>
        <w:pageBreakBefore w:val="0"/>
        <w:wordWrap/>
        <w:overflowPunct/>
        <w:topLinePunct w:val="0"/>
        <w:bidi w:val="0"/>
        <w:spacing w:after="0" w:line="576" w:lineRule="exact"/>
        <w:rPr>
          <w:rFonts w:eastAsiaTheme="minorEastAsia"/>
          <w:sz w:val="2"/>
        </w:rPr>
      </w:pPr>
    </w:p>
    <w:p w14:paraId="0B65B023">
      <w:pPr>
        <w:keepNext w:val="0"/>
        <w:keepLines w:val="0"/>
        <w:pageBreakBefore w:val="0"/>
        <w:wordWrap/>
        <w:overflowPunct/>
        <w:topLinePunct w:val="0"/>
        <w:bidi w:val="0"/>
        <w:spacing w:after="0" w:line="576" w:lineRule="exact"/>
        <w:ind w:left="111"/>
        <w:jc w:val="center"/>
        <w:rPr>
          <w:rFonts w:hint="eastAsia" w:ascii="方正仿宋简体" w:hAnsi="宋体" w:eastAsia="方正仿宋简体" w:cs="宋体"/>
          <w:spacing w:val="-3"/>
          <w:sz w:val="24"/>
          <w:szCs w:val="24"/>
        </w:rPr>
      </w:pPr>
    </w:p>
    <w:p w14:paraId="52C5F6AD">
      <w:pPr>
        <w:keepNext w:val="0"/>
        <w:keepLines w:val="0"/>
        <w:pageBreakBefore w:val="0"/>
        <w:wordWrap/>
        <w:overflowPunct/>
        <w:topLinePunct w:val="0"/>
        <w:bidi w:val="0"/>
        <w:spacing w:after="0"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5B5F1D2E">
      <w:pPr>
        <w:keepNext w:val="0"/>
        <w:keepLines w:val="0"/>
        <w:pageBreakBefore w:val="0"/>
        <w:wordWrap/>
        <w:overflowPunct/>
        <w:topLinePunct w:val="0"/>
        <w:bidi w:val="0"/>
        <w:spacing w:after="0" w:line="576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6FD46CA7">
      <w:pPr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spacing w:after="0" w:line="576" w:lineRule="exact"/>
        <w:jc w:val="both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  <w14:ligatures w14:val="none"/>
        </w:rPr>
      </w:pPr>
    </w:p>
    <w:p w14:paraId="75E7A78A">
      <w:pPr>
        <w:ind w:firstLine="527" w:firstLineChars="0"/>
      </w:pPr>
    </w:p>
    <w:p w14:paraId="6A79E5E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NjA3MDRmNTIwZWY5MTJhNGQ1YzY0MDA1YzlkM2YifQ=="/>
  </w:docVars>
  <w:rsids>
    <w:rsidRoot w:val="584E2CBD"/>
    <w:rsid w:val="584E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1"/>
    <w:semiHidden/>
    <w:unhideWhenUsed/>
    <w:qFormat/>
    <w:uiPriority w:val="0"/>
    <w:rPr>
      <w:rFonts w:eastAsia="宋体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2024-09-20T12:58:00Z</dcterms:created>
  <dc:creator>Maggie</dc:creator>
  <cp:lastModifiedBy>Maggie</cp:lastModifiedBy>
  <dcterms:modified xsi:type="dcterms:W3CDTF">2024-09-20T12:58:47Z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C04BDAE385ED4D60887A272A4C8B91E5_11</vt:lpwstr>
  </property>
</Properties>
</file>