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2"/>
        <w:keepNext w:val="0"/>
        <w:keepLines w:val="0"/>
        <w:pageBreakBefore w:val="0"/>
        <w:widowControl w:val="0"/>
        <w:tabs>
          <w:tab w:val="left" w:pos="13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200" w:firstLine="640"/>
        <w:rPr>
          <w:rFonts w:ascii="Times New Roman" w:cs="Times New Roman" w:hAnsi="Times New Roman"/>
          <w:b w:val="0"/>
          <w:sz w:val="32"/>
          <w:szCs w:val="32"/>
        </w:rPr>
      </w:pPr>
      <w:bookmarkStart w:id="0" w:name="_GoBack"/>
      <w:bookmarkEnd w:id="0"/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0" w:firstLine="0"/>
        <w:rPr>
          <w:rFonts w:ascii="Times New Roman" w:eastAsia="方正黑体_GBK" w:cs="Times New Roman" w:hAnsi="Times New Roman"/>
          <w:sz w:val="32"/>
          <w:lang w:val="en-US" w:eastAsia="zh-CN"/>
        </w:rPr>
      </w:pPr>
      <w:r>
        <w:rPr>
          <w:rFonts w:ascii="Times New Roman" w:eastAsia="方正黑体_GBK" w:cs="Times New Roman" w:hAnsi="Times New Roman"/>
          <w:sz w:val="32"/>
          <w:lang w:val="en-US" w:eastAsia="zh-CN"/>
        </w:rPr>
        <w:t>附件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0" w:firstLine="0"/>
        <w:jc w:val="center"/>
        <w:rPr>
          <w:rFonts w:ascii="Times New Roman" w:eastAsia="方正小标宋_GBK" w:cs="Times New Roman" w:hAnsi="Times New Roman"/>
          <w:b w:val="0"/>
          <w:bCs w:val="0"/>
          <w:sz w:val="44"/>
          <w:szCs w:val="44"/>
        </w:rPr>
      </w:pPr>
      <w:r>
        <w:rPr>
          <w:rFonts w:ascii="Times New Roman" w:eastAsia="方正小标宋_GBK" w:cs="Times New Roman" w:hAnsi="Times New Roman"/>
          <w:b w:val="0"/>
          <w:bCs w:val="0"/>
          <w:sz w:val="44"/>
          <w:szCs w:val="44"/>
        </w:rPr>
        <w:t>拉萨林卡</w:t>
      </w:r>
      <w:r>
        <w:rPr>
          <w:rFonts w:ascii="Times New Roman" w:eastAsia="方正小标宋_GBK" w:cs="Times New Roman" w:hAnsi="Times New Roman"/>
          <w:b w:val="0"/>
          <w:bCs w:val="0"/>
          <w:sz w:val="44"/>
          <w:szCs w:val="44"/>
          <w:lang w:val="en-US" w:eastAsia="zh-CN"/>
        </w:rPr>
        <w:t>图鉴</w:t>
      </w:r>
      <w:r>
        <w:rPr>
          <w:rFonts w:ascii="Times New Roman" w:eastAsia="方正小标宋_GBK" w:cs="Times New Roman" w:hAnsi="Times New Roman"/>
          <w:b w:val="0"/>
          <w:bCs w:val="0"/>
          <w:sz w:val="44"/>
          <w:szCs w:val="44"/>
        </w:rPr>
        <w:t>项目具体评分要求表</w:t>
      </w:r>
    </w:p>
    <w:tbl>
      <w:tblPr>
        <w:jc w:val="left"/>
        <w:tblInd w:w="0" w:type="dx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2041"/>
        <w:gridCol w:w="5712"/>
      </w:tblGrid>
      <w:tr>
        <w:trPr>
          <w:trHeight w:val="280"/>
        </w:trPr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类别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参数/评分标准</w:t>
            </w:r>
          </w:p>
        </w:tc>
      </w:tr>
      <w:tr>
        <w:trPr>
          <w:trHeight w:val="280"/>
        </w:trPr>
        <w:tc>
          <w:tcPr>
            <w:tcW w:w="72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技术部分（75分）</w:t>
            </w:r>
          </w:p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实施方案（20分）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供应商针对本项目制定的项目实施方案，能够满足采购的实际需求，提供包括：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提供符合项目主题的调研实施方案（10分）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方案内容详实，覆盖拉萨林卡历史背景、建筑风格、文化内涵等百年历史调研（5分）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方案主题鲜明，调研团队组建科学合理（历史学家、文化专家、建筑学家、摄影师等），时间安排合理（5分）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="0"/>
              <w:jc w:val="left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工作流程全面、规范（10分）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方案包含有创新性、流程规范（5分）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方案包含三阶段综合工作流程即：调研阶段、图鉴制作阶段、展示与宣传阶段以上方面相关详细流程安排（5分）</w:t>
            </w:r>
          </w:p>
        </w:tc>
      </w:tr>
      <w:tr>
        <w:trPr>
          <w:trHeight w:val="280"/>
        </w:trPr>
        <w:tc>
          <w:tcPr>
            <w:tcW w:w="72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设计方案（15分）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具有符合本项目特色的图鉴整体视觉设计方案（6分）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具有图鉴内容策划方案（文字、历史照片、现代照片、地图等元素）（7分）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提供相关设计样稿或参考案例（2分）</w:t>
            </w:r>
          </w:p>
        </w:tc>
      </w:tr>
      <w:tr>
        <w:trPr>
          <w:trHeight w:val="280"/>
        </w:trPr>
        <w:tc>
          <w:tcPr>
            <w:tcW w:w="72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宣传方案（10分）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宣传视频及直播图片（5分）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具有宣传方案（1分）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宣传推广方案可操作性强（1分）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推广方案内包含图片直播、视频宣传等多种方式（3分）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firstLine="0"/>
              <w:jc w:val="left"/>
              <w:textAlignment w:val="center"/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媒体及社交平台推广（5分）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线上宣传报道投放媒体平台（其中不少于5家官方媒体），平均每条发布信息阅读量不少于1000次（1分）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宣传官方媒体平台5家得（4分）</w:t>
            </w:r>
          </w:p>
        </w:tc>
      </w:tr>
      <w:tr>
        <w:trPr>
          <w:trHeight w:val="280"/>
        </w:trPr>
        <w:tc>
          <w:tcPr>
            <w:tcW w:w="721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应急方案（10分）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供应商需提供针对本项目制定的应急保障方案，包含：①交通安全保障方案；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②医疗保障方案；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③后勤保障方案；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④天气预案工作等。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内容包含以上任意一项内容且具有科学性、合理性、完整性、可行性要求得2.5分，最高得10分。每缺失一项，缺失项不得分。每一项存在不符合项目实际或缺陷及不足的扣2.5分。</w:t>
            </w:r>
          </w:p>
        </w:tc>
      </w:tr>
      <w:tr>
        <w:trPr>
          <w:trHeight w:val="280"/>
        </w:trPr>
        <w:tc>
          <w:tcPr>
            <w:tcW w:w="72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人员配置（20分）</w:t>
            </w:r>
          </w:p>
        </w:tc>
        <w:tc>
          <w:tcPr>
            <w:tcW w:w="3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供应商需提供符合本项目相关人员资质及人数，包含：①调研专家（历史学家、文化专家、建筑学家等）≥3人（每人2分，共6分）；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②专业摄影师≥1人（有5年以上经验，每人4分，共4分）；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③专业设计师≥2人（每人2分，共4分）；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④文案撰写人员≥1人（2分）；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⑤项目管理人员1人（专职项目负责人，2分）；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⑥专业讲解人员≥2人（每人1分，共2分）。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以上人员要求每缺失一项，缺失项不得分。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（注：核心团队成员≥7人，本单位人员提供合同，非本单位人员提供针对本项目的合作协议）</w:t>
            </w:r>
          </w:p>
        </w:tc>
      </w:tr>
      <w:tr>
        <w:trPr>
          <w:trHeight w:val="280"/>
        </w:trPr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商务部分（15分）</w:t>
            </w:r>
          </w:p>
        </w:tc>
        <w:tc>
          <w:tcPr>
            <w:tcW w:w="4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供应商每提供一份类似项目业绩得3分，最高得15分。须提供合同关键页或中标通知书复印件作为业绩的证明材料，所有证明材料都须加盖公章，否则不得分。（注：近3年至少有2项文化遗产调研、图鉴编制和书籍或文化展示活动策划类成功案例）</w:t>
            </w:r>
          </w:p>
        </w:tc>
      </w:tr>
      <w:tr>
        <w:trPr>
          <w:trHeight w:val="1182"/>
        </w:trPr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述标部分（10分）</w:t>
            </w:r>
          </w:p>
        </w:tc>
        <w:tc>
          <w:tcPr>
            <w:tcW w:w="4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center"/>
              <w:rPr>
                <w:rFonts w:ascii="Times New Roman" w:eastAsia="宋体" w:cs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eastAsia="宋体" w:cs="Times New Roman" w:hAnsi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逻辑清晰、契合主题（5分）应急服务能力强，沟通能力及时间把控能力强（5分）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0" w:firstLine="0"/>
        <w:rPr>
          <w:rFonts w:ascii="Times New Roman" w:eastAsia="方正仿宋_GB2312" w:cs="Times New Roman" w:hAnsi="Times New Roman"/>
          <w:sz w:val="28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Chars="0" w:firstLine="0"/>
        <w:rPr>
          <w:rFonts w:ascii="Times New Roman" w:eastAsia="仿宋_GB2312" w:cs="Times New Roman" w:hAnsi="Times New Roman"/>
          <w:sz w:val="32"/>
          <w:lang w:val="en-US" w:eastAsia="zh-CN"/>
        </w:rPr>
      </w:pPr>
    </w:p>
    <w:sectPr>
      <w:footerReference w:type="default" r:id="rId2"/>
      <w:pgSz w:w="11906" w:h="16838"/>
      <w:pgMar w:top="2098" w:right="1474" w:bottom="1984" w:left="1587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altName w:val="方正兰亭黑_GBK"/>
    <w:panose1 w:val="02020603050405020304"/>
    <w:charset w:val="86"/>
    <w:family w:val="auto"/>
    <w:pitch w:val="variable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variable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6476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64765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49.000004pt;height:20.847649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E971CE8B"/>
    <w:multiLevelType w:val="singleLevel"/>
    <w:tmpl w:val="E971CE8B"/>
    <w:lvl w:ilvl="0">
      <w:start w:val="1"/>
      <w:numFmt w:val="chineseCounting"/>
      <w:lvlRestart w:val="0"/>
      <w:suff w:val="nothing"/>
      <w:lvlText w:val="（%1）"/>
      <w:lvlJc w:val="left"/>
      <w:pPr>
        <w:ind w:left="0" w:hanging="0"/>
      </w:pPr>
      <w:rPr>
        <w:rFonts w:hint="eastAsia"/>
      </w:rPr>
    </w:lvl>
  </w:abstractNum>
  <w:abstractNum w:abstractNumId="1">
    <w:nsid w:val="CC57E6EB"/>
    <w:multiLevelType w:val="singleLevel"/>
    <w:tmpl w:val="CC57E6EB"/>
    <w:lvl w:ilvl="0">
      <w:start w:val="1"/>
      <w:numFmt w:val="decimal"/>
      <w:lvlRestart w:val="0"/>
      <w:suff w:val="space"/>
      <w:lvlText w:val="%1."/>
      <w:lvlJc w:val="left"/>
      <w:pPr>
        <w:ind w:left="0" w:hanging="0"/>
      </w:pPr>
    </w:lvl>
  </w:abstractNum>
  <w:abstractNum w:abstractNumId="2">
    <w:nsid w:val="68A4563C"/>
    <w:multiLevelType w:val="singleLevel"/>
    <w:tmpl w:val="68A4563C"/>
    <w:lvl w:ilvl="0">
      <w:start w:val="1"/>
      <w:numFmt w:val="decimal"/>
      <w:lvlRestart w:val="0"/>
      <w:lvlText w:val="%1."/>
      <w:lvlJc w:val="left"/>
      <w:pPr>
        <w:tabs>
          <w:tab w:val="num" w:pos="312"/>
        </w:tabs>
        <w:ind w:left="0" w:hanging="0"/>
      </w:pPr>
    </w:lvl>
  </w:abstractNum>
  <w:abstractNum w:abstractNumId="3">
    <w:nsid w:val="F268871B"/>
    <w:multiLevelType w:val="singleLevel"/>
    <w:tmpl w:val="F268871B"/>
    <w:lvl w:ilvl="0">
      <w:start w:val="1"/>
      <w:numFmt w:val="decimal"/>
      <w:lvlRestart w:val="0"/>
      <w:suff w:val="space"/>
      <w:lvlText w:val="%1."/>
      <w:lvlJc w:val="left"/>
      <w:pPr>
        <w:ind w:left="0" w:hanging="0"/>
      </w:pPr>
    </w:lvl>
  </w:abstractNum>
  <w:abstractNum w:abstractNumId="4">
    <w:nsid w:val="F5773EFC"/>
    <w:multiLevelType w:val="singleLevel"/>
    <w:tmpl w:val="F5773EFC"/>
    <w:lvl w:ilvl="0">
      <w:start w:val="1"/>
      <w:numFmt w:val="chineseCounting"/>
      <w:lvlRestart w:val="0"/>
      <w:suff w:val="nothing"/>
      <w:lvlText w:val="（%1）"/>
      <w:lvlJc w:val="left"/>
      <w:pPr>
        <w:ind w:left="0" w:hanging="0"/>
      </w:pPr>
      <w:rPr>
        <w:rFonts w:hint="eastAsia"/>
      </w:rPr>
    </w:lvl>
  </w:abstractNum>
  <w:abstractNum w:abstractNumId="5">
    <w:nsid w:val="02B67CD7"/>
    <w:multiLevelType w:val="singleLevel"/>
    <w:tmpl w:val="02B67CD7"/>
    <w:lvl w:ilvl="0">
      <w:start w:val="1"/>
      <w:numFmt w:val="decimal"/>
      <w:lvlRestart w:val="0"/>
      <w:suff w:val="space"/>
      <w:lvlText w:val="%1."/>
      <w:lvlJc w:val="left"/>
      <w:pPr>
        <w:ind w:left="0" w:hanging="0"/>
      </w:pPr>
    </w:lvl>
  </w:abstractNum>
  <w:abstractNum w:abstractNumId="6">
    <w:nsid w:val="A5F37ABB"/>
    <w:multiLevelType w:val="singleLevel"/>
    <w:tmpl w:val="A5F37ABB"/>
    <w:lvl w:ilvl="0">
      <w:start w:val="1"/>
      <w:numFmt w:val="decimal"/>
      <w:lvlRestart w:val="0"/>
      <w:suff w:val="space"/>
      <w:lvlText w:val="%1."/>
      <w:lvlJc w:val="left"/>
      <w:pPr>
        <w:ind w:left="0" w:hanging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widowControl w:val="0"/>
      <w:jc w:val="both"/>
      <w:outlineLvl w:val="0"/>
    </w:pPr>
    <w:rPr>
      <w:rFonts w:ascii="黑体" w:eastAsia="黑体" w:cs="Times New Roman" w:hAnsi="黑体"/>
      <w:kern w:val="2"/>
      <w:sz w:val="32"/>
      <w:szCs w:val="32"/>
      <w:lang w:bidi="bo-CN"/>
    </w:rPr>
  </w:style>
  <w:style w:type="paragraph" w:styleId="2">
    <w:name w:val="heading 2"/>
    <w:next w:val="0"/>
    <w:pPr>
      <w:widowControl w:val="0"/>
      <w:spacing w:line="576" w:lineRule="exact"/>
      <w:ind w:firstLineChars="200" w:firstLine="200"/>
      <w:jc w:val="both"/>
      <w:outlineLvl w:val="1"/>
    </w:pPr>
    <w:rPr>
      <w:rFonts w:ascii="仿宋_GB2312" w:eastAsia="仿宋_GB2312" w:cs="Times New Roman" w:hAnsi="黑体"/>
      <w:kern w:val="2"/>
      <w:sz w:val="32"/>
      <w:szCs w:val="32"/>
      <w:lang w:bidi="bo-CN"/>
    </w:rPr>
  </w:style>
  <w:style w:type="paragraph" w:styleId="3">
    <w:name w:val="heading 3"/>
    <w:next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2"/>
    </w:pPr>
    <w:rPr>
      <w:rFonts w:ascii="Times New Roman" w:eastAsia="宋体" w:cs="Times New Roman" w:hAnsi="Times New Roman"/>
      <w:b/>
      <w:sz w:val="24"/>
      <w:szCs w:val="20"/>
    </w:rPr>
  </w:style>
  <w:style w:type="paragraph" w:styleId="4">
    <w:name w:val="heading 4"/>
    <w:next w:val="0"/>
    <w:pPr>
      <w:keepNext w:val="0"/>
      <w:keepLines w:val="0"/>
      <w:widowControl w:val="0"/>
      <w:spacing w:beforeAutospacing="0" w:after="120" w:afterAutospacing="0" w:line="360" w:lineRule="auto"/>
      <w:outlineLvl w:val="3"/>
    </w:pPr>
    <w:rPr>
      <w:rFonts w:ascii="Times New Roman" w:eastAsia="宋体" w:cs="Times New Roman" w:hAnsi="Times New Roman"/>
      <w:sz w:val="24"/>
      <w:szCs w:val="20"/>
    </w:rPr>
  </w:style>
  <w:style w:type="paragraph" w:styleId="5">
    <w:name w:val="heading 5"/>
    <w:next w:val="0"/>
    <w:pPr>
      <w:keepNext w:val="0"/>
      <w:keepLines w:val="0"/>
      <w:widowControl w:val="0"/>
      <w:spacing w:beforeAutospacing="0" w:after="120" w:afterAutospacing="0" w:line="440" w:lineRule="exact"/>
      <w:jc w:val="left"/>
      <w:outlineLvl w:val="4"/>
    </w:pPr>
    <w:rPr>
      <w:rFonts w:ascii="Times New Roman" w:eastAsia="宋体" w:cs="Times New Roman" w:hAnsi="Times New Roman"/>
      <w:sz w:val="24"/>
      <w:szCs w:val="20"/>
    </w:rPr>
  </w:style>
  <w:style w:type="paragraph" w:styleId="6">
    <w:name w:val="heading 6"/>
    <w:next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5"/>
    </w:pPr>
    <w:rPr>
      <w:rFonts w:ascii="Times New Roman" w:eastAsia="宋体" w:cs="Times New Roman" w:hAnsi="Times New Roman"/>
      <w:sz w:val="24"/>
      <w:szCs w:val="20"/>
    </w:rPr>
  </w:style>
  <w:style w:type="paragraph" w:styleId="7">
    <w:name w:val="heading 7"/>
    <w:next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6"/>
    </w:pPr>
    <w:rPr>
      <w:rFonts w:ascii="Times New Roman" w:eastAsia="宋体" w:cs="Times New Roman" w:hAnsi="Times New Roman"/>
      <w:sz w:val="24"/>
      <w:szCs w:val="20"/>
    </w:rPr>
  </w:style>
  <w:style w:type="paragraph" w:styleId="8">
    <w:name w:val="heading 8"/>
    <w:next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7"/>
    </w:pPr>
    <w:rPr>
      <w:rFonts w:ascii="Times New Roman" w:eastAsia="宋体" w:cs="Times New Roman" w:hAnsi="Times New Roman"/>
      <w:sz w:val="24"/>
      <w:szCs w:val="20"/>
    </w:rPr>
  </w:style>
  <w:style w:type="paragraph" w:styleId="9">
    <w:name w:val="heading 9"/>
    <w:next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8"/>
    </w:pPr>
    <w:rPr>
      <w:rFonts w:ascii="Times New Roman" w:eastAsia="宋体" w:cs="Times New Roman" w:hAnsi="Times New Roman"/>
      <w:sz w:val="24"/>
      <w:szCs w:val="20"/>
    </w:rPr>
  </w:style>
  <w:style w:type="character" w:default="1" w:styleId="10">
    <w:name w:val="Default Paragraph Font"/>
  </w:style>
  <w:style w:type="paragraph" w:styleId="15">
    <w:name w:val="Body Text"/>
    <w:pPr>
      <w:widowControl w:val="0"/>
      <w:spacing w:line="576" w:lineRule="exact"/>
      <w:ind w:firstLineChars="200" w:firstLine="200"/>
      <w:jc w:val="both"/>
      <w:outlineLvl w:val="9"/>
    </w:pPr>
    <w:rPr>
      <w:rFonts w:ascii="仿宋_GB2312" w:eastAsia="仿宋_GB2312" w:cs="Times New Roman" w:hAnsi="Calibri"/>
      <w:sz w:val="32"/>
      <w:szCs w:val="20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Subtitle"/>
    <w:pPr>
      <w:widowControl w:val="0"/>
      <w:spacing w:beforeAutospacing="0" w:after="240" w:afterAutospacing="0" w:line="240" w:lineRule="auto"/>
      <w:jc w:val="center"/>
      <w:outlineLvl w:val="9"/>
    </w:pPr>
    <w:rPr>
      <w:rFonts w:ascii="Times New Roman" w:eastAsia="宋体" w:cs="Times New Roman" w:hAnsi="Times New Roman"/>
      <w:kern w:val="28"/>
      <w:sz w:val="21"/>
      <w:szCs w:val="20"/>
    </w:rPr>
  </w:style>
  <w:style w:type="paragraph" w:styleId="19">
    <w:name w:val="Title"/>
    <w:pPr>
      <w:widowControl w:val="0"/>
      <w:spacing w:line="576" w:lineRule="exact"/>
      <w:jc w:val="center"/>
      <w:outlineLvl w:val="9"/>
    </w:pPr>
    <w:rPr>
      <w:rFonts w:ascii="方正小标宋_GBK" w:eastAsia="方正小标宋_GBK" w:cs="Times New Roman" w:hAnsi="Calibri"/>
      <w:kern w:val="2"/>
      <w:sz w:val="44"/>
      <w:szCs w:val="44"/>
      <w:lang w:bidi="bo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3</Pages>
  <Words>0</Words>
  <Characters>833</Characters>
  <Lines>0</Lines>
  <Paragraphs>6</Paragraphs>
  <CharactersWithSpaces>1111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《简~</dc:creator>
  <cp:lastModifiedBy>ht706</cp:lastModifiedBy>
  <cp:revision>1</cp:revision>
  <cp:lastPrinted>2026-03-07T18:38:00Z</cp:lastPrinted>
  <dcterms:created xsi:type="dcterms:W3CDTF">2026-03-04T23:49:00Z</dcterms:created>
  <dcterms:modified xsi:type="dcterms:W3CDTF">2026-03-13T04:21:23Z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2052-11.8.2.9793</vt:lpwstr>
  </property>
  <property fmtid="{D5CDD505-2E9C-101B-9397-08002B2CF9AE}" pid="3" name="ICV">
    <vt:lpwstr>A70C4B6E0A254257B95295DB0CCB5D0E_13</vt:lpwstr>
  </property>
  <property fmtid="{D5CDD505-2E9C-101B-9397-08002B2CF9AE}" pid="4" name="KSOTemplateDocerSaveRecord">
    <vt:lpwstr>eyJoZGlkIjoiYTQ0YjZjYTk2YzY0ZDY0M2I2ZTBkNTFmMDI0NzE4NDEiLCJ1c2VySWQiOiIyNzAxMTEzMTQifQ==</vt:lpwstr>
  </property>
</Properties>
</file>